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B9" w:rsidRDefault="004430B9" w:rsidP="006E2F1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475980"/>
            <wp:effectExtent l="19050" t="0" r="3175" b="0"/>
            <wp:docPr id="1" name="Рисунок 0" descr="положение об обеспечении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беспечении качеств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B9" w:rsidRDefault="004430B9" w:rsidP="006E2F15">
      <w:pPr>
        <w:jc w:val="center"/>
        <w:rPr>
          <w:b/>
          <w:sz w:val="26"/>
          <w:szCs w:val="26"/>
        </w:rPr>
      </w:pPr>
    </w:p>
    <w:p w:rsidR="004430B9" w:rsidRDefault="004430B9" w:rsidP="006E2F15">
      <w:pPr>
        <w:jc w:val="center"/>
        <w:rPr>
          <w:b/>
          <w:sz w:val="26"/>
          <w:szCs w:val="26"/>
        </w:rPr>
      </w:pPr>
    </w:p>
    <w:p w:rsidR="004430B9" w:rsidRDefault="004430B9" w:rsidP="006E2F15">
      <w:pPr>
        <w:jc w:val="center"/>
        <w:rPr>
          <w:b/>
          <w:sz w:val="26"/>
          <w:szCs w:val="26"/>
        </w:rPr>
      </w:pPr>
    </w:p>
    <w:p w:rsidR="004430B9" w:rsidRDefault="004430B9" w:rsidP="006E2F15">
      <w:pPr>
        <w:jc w:val="center"/>
        <w:rPr>
          <w:b/>
          <w:sz w:val="26"/>
          <w:szCs w:val="26"/>
        </w:rPr>
      </w:pPr>
    </w:p>
    <w:p w:rsidR="00A24846" w:rsidRDefault="00870D77" w:rsidP="00DF00E8">
      <w:pPr>
        <w:spacing w:line="276" w:lineRule="auto"/>
        <w:ind w:firstLine="709"/>
        <w:jc w:val="both"/>
        <w:rPr>
          <w:sz w:val="26"/>
          <w:szCs w:val="26"/>
        </w:rPr>
      </w:pPr>
      <w:r w:rsidRPr="00DF00E8">
        <w:rPr>
          <w:sz w:val="26"/>
          <w:szCs w:val="26"/>
        </w:rPr>
        <w:lastRenderedPageBreak/>
        <w:t xml:space="preserve">- единообразия условий проведения процедуры оценивания для всех участников и образовательных организаций, в том числе с учетом наличия различных категорий участников (с ограниченными возможностями здоровья); </w:t>
      </w:r>
    </w:p>
    <w:p w:rsidR="00A24846" w:rsidRDefault="00870D77" w:rsidP="00DF00E8">
      <w:pPr>
        <w:spacing w:line="276" w:lineRule="auto"/>
        <w:ind w:firstLine="709"/>
        <w:jc w:val="both"/>
        <w:rPr>
          <w:sz w:val="26"/>
          <w:szCs w:val="26"/>
        </w:rPr>
      </w:pPr>
      <w:r w:rsidRPr="00DF00E8">
        <w:rPr>
          <w:sz w:val="26"/>
          <w:szCs w:val="26"/>
        </w:rPr>
        <w:t xml:space="preserve">- сохранности и конфиденциальности данных, обрабатываемых в процессе проведения процедуры оценивания, в том числе:  </w:t>
      </w:r>
    </w:p>
    <w:p w:rsidR="00A24846" w:rsidRDefault="00870D77" w:rsidP="00A24846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конфиденциальности контрольных измерительных материалов (КИМ) на всех этапах вплоть до</w:t>
      </w:r>
      <w:r w:rsidR="00526087">
        <w:rPr>
          <w:sz w:val="26"/>
          <w:szCs w:val="26"/>
        </w:rPr>
        <w:t xml:space="preserve"> окончания процедуры оценивания</w:t>
      </w:r>
      <w:r w:rsidRPr="00A24846">
        <w:rPr>
          <w:sz w:val="26"/>
          <w:szCs w:val="26"/>
        </w:rPr>
        <w:t xml:space="preserve"> </w:t>
      </w:r>
    </w:p>
    <w:p w:rsidR="00A24846" w:rsidRDefault="00870D77" w:rsidP="00A24846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порядка в аудиториях в ходе выполнения участниками всех действий в рамках </w:t>
      </w:r>
      <w:r w:rsidR="00526087">
        <w:rPr>
          <w:sz w:val="26"/>
          <w:szCs w:val="26"/>
        </w:rPr>
        <w:t>проведения процедуры оценивания</w:t>
      </w:r>
      <w:r w:rsidRPr="00A24846">
        <w:rPr>
          <w:sz w:val="26"/>
          <w:szCs w:val="26"/>
        </w:rPr>
        <w:t xml:space="preserve">  </w:t>
      </w:r>
    </w:p>
    <w:p w:rsidR="00A24846" w:rsidRDefault="00870D77" w:rsidP="00A24846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сохранности выполненных участниками работ на всех этапах</w:t>
      </w:r>
      <w:r w:rsidR="00A24846">
        <w:t xml:space="preserve"> </w:t>
      </w:r>
      <w:r w:rsidRPr="00A24846">
        <w:rPr>
          <w:sz w:val="26"/>
          <w:szCs w:val="26"/>
        </w:rPr>
        <w:t>вплоть д</w:t>
      </w:r>
      <w:r w:rsidR="00526087">
        <w:rPr>
          <w:sz w:val="26"/>
          <w:szCs w:val="26"/>
        </w:rPr>
        <w:t>о формирования базы результатов</w:t>
      </w:r>
      <w:r w:rsidRPr="00A24846">
        <w:rPr>
          <w:sz w:val="26"/>
          <w:szCs w:val="26"/>
        </w:rPr>
        <w:t xml:space="preserve">  </w:t>
      </w:r>
    </w:p>
    <w:p w:rsidR="00A24846" w:rsidRPr="00A24846" w:rsidRDefault="00870D77" w:rsidP="00A24846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сохранности базы р</w:t>
      </w:r>
      <w:r w:rsidR="00526087">
        <w:rPr>
          <w:sz w:val="26"/>
          <w:szCs w:val="26"/>
        </w:rPr>
        <w:t>езультатов процедуры оценивания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- мероприятий по мониторингу и контролю хода проведения процедуры оценивания; 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- мероприятий по обеспечению единых подходов к экспертной оценке результатов и любой другой экспертизе, осуществляемо</w:t>
      </w:r>
      <w:r w:rsidR="00A24846">
        <w:rPr>
          <w:sz w:val="26"/>
          <w:szCs w:val="26"/>
        </w:rPr>
        <w:t xml:space="preserve">й в ходе процедуры оценивания; 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-</w:t>
      </w:r>
      <w:r w:rsidR="00526087">
        <w:rPr>
          <w:sz w:val="26"/>
          <w:szCs w:val="26"/>
        </w:rPr>
        <w:t xml:space="preserve"> </w:t>
      </w:r>
      <w:r w:rsidRPr="00A24846">
        <w:rPr>
          <w:sz w:val="26"/>
          <w:szCs w:val="26"/>
        </w:rPr>
        <w:t xml:space="preserve"> мероприятий по анализу результатов оценивания на предмет объективности. </w:t>
      </w:r>
    </w:p>
    <w:p w:rsidR="00A24846" w:rsidRDefault="00870D77" w:rsidP="00A24846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 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- механизмы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- меры по обеспечению единообразия условий привлечения, подготовки и, при необходимости, аттестации специалистов для проведения процедуры оценивания; </w:t>
      </w:r>
    </w:p>
    <w:p w:rsidR="00A24846" w:rsidRDefault="00870D77" w:rsidP="00AD19F0">
      <w:pPr>
        <w:spacing w:line="276" w:lineRule="auto"/>
        <w:ind w:firstLine="426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- меры по предотвращению конфликта интересов в процессе проведения процедуры оценивания. </w:t>
      </w:r>
    </w:p>
    <w:p w:rsidR="00A24846" w:rsidRDefault="00A24846" w:rsidP="00A24846">
      <w:pPr>
        <w:spacing w:line="276" w:lineRule="auto"/>
        <w:ind w:left="349"/>
        <w:jc w:val="both"/>
        <w:rPr>
          <w:sz w:val="26"/>
          <w:szCs w:val="26"/>
        </w:rPr>
      </w:pPr>
    </w:p>
    <w:p w:rsidR="00A24846" w:rsidRDefault="00A24846" w:rsidP="00A2484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24846">
        <w:rPr>
          <w:b/>
          <w:sz w:val="26"/>
          <w:szCs w:val="26"/>
        </w:rPr>
        <w:t>Меры</w:t>
      </w:r>
      <w:r w:rsidR="00870D77" w:rsidRPr="00A24846">
        <w:rPr>
          <w:b/>
          <w:sz w:val="26"/>
          <w:szCs w:val="26"/>
        </w:rPr>
        <w:t xml:space="preserve"> по обеспечению объективности результатов</w:t>
      </w:r>
    </w:p>
    <w:p w:rsidR="00A24846" w:rsidRPr="00A24846" w:rsidRDefault="00870D77" w:rsidP="00A24846">
      <w:pPr>
        <w:pStyle w:val="a3"/>
        <w:ind w:left="1080"/>
        <w:jc w:val="center"/>
        <w:rPr>
          <w:b/>
          <w:sz w:val="26"/>
          <w:szCs w:val="26"/>
        </w:rPr>
      </w:pPr>
      <w:r w:rsidRPr="00A24846">
        <w:rPr>
          <w:b/>
          <w:sz w:val="26"/>
          <w:szCs w:val="26"/>
        </w:rPr>
        <w:t>оценочных процедур</w:t>
      </w:r>
    </w:p>
    <w:p w:rsidR="00A24846" w:rsidRDefault="00A24846" w:rsidP="00A24846">
      <w:pPr>
        <w:spacing w:line="276" w:lineRule="auto"/>
        <w:ind w:left="349"/>
        <w:jc w:val="both"/>
        <w:rPr>
          <w:sz w:val="26"/>
          <w:szCs w:val="26"/>
        </w:rPr>
      </w:pP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К приоритетным мерам по обеспечению объективности результатов оценочных процедур следует отнести: 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- присутствие наблюдателей из числа родительской общественности, представителей других образовательных организаций, представителей муниципальных органов управления образованием, представителей министерства образования Приморского края, 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- проведение оценочной процедуры организаторами из числа педагогов, не работающих в данном классе и не преподающих данный предмет, 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>- проверка работ обучающихся педагогами, имеющими квалификационную категорию и не работающими в данном классе,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lastRenderedPageBreak/>
        <w:t xml:space="preserve"> - проверка работ обучающихся экспертами из числа педагогов школы, учителей-экспертов муниципальных предметных комиссий,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- проверка работ обучающихся муниципальной комиссией,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 - выборочная перекрестная проверка работ обучающихся на уровне муниципалитета, 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- проведение детализированного анализа результатов образовательных организаций, имеющих признаки необъективности результатов, </w:t>
      </w:r>
    </w:p>
    <w:p w:rsidR="00526087" w:rsidRDefault="00870D77" w:rsidP="00526087">
      <w:pPr>
        <w:spacing w:line="276" w:lineRule="auto"/>
        <w:ind w:firstLine="709"/>
        <w:jc w:val="both"/>
        <w:rPr>
          <w:sz w:val="26"/>
          <w:szCs w:val="26"/>
        </w:rPr>
      </w:pPr>
      <w:r w:rsidRPr="00A24846">
        <w:rPr>
          <w:sz w:val="26"/>
          <w:szCs w:val="26"/>
        </w:rPr>
        <w:t xml:space="preserve">- проведение </w:t>
      </w:r>
      <w:proofErr w:type="spellStart"/>
      <w:r w:rsidRPr="00A24846">
        <w:rPr>
          <w:sz w:val="26"/>
          <w:szCs w:val="26"/>
        </w:rPr>
        <w:t>вебинаров</w:t>
      </w:r>
      <w:proofErr w:type="spellEnd"/>
      <w:r w:rsidRPr="00A24846">
        <w:rPr>
          <w:sz w:val="26"/>
          <w:szCs w:val="26"/>
        </w:rPr>
        <w:t xml:space="preserve">, семинаров для школ, имеющих признаки необъективности результатов. </w:t>
      </w:r>
    </w:p>
    <w:p w:rsidR="00526087" w:rsidRDefault="00526087" w:rsidP="00526087">
      <w:pPr>
        <w:spacing w:line="276" w:lineRule="auto"/>
        <w:ind w:firstLine="709"/>
        <w:jc w:val="both"/>
        <w:rPr>
          <w:sz w:val="26"/>
          <w:szCs w:val="26"/>
        </w:rPr>
      </w:pPr>
    </w:p>
    <w:p w:rsidR="00526087" w:rsidRDefault="00870D77" w:rsidP="00526087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proofErr w:type="gramStart"/>
      <w:r w:rsidRPr="00526087">
        <w:rPr>
          <w:b/>
          <w:sz w:val="26"/>
          <w:szCs w:val="26"/>
        </w:rPr>
        <w:t xml:space="preserve">Примерные этапы (последовательность) организации оценивания оценочных процедур в образовательной </w:t>
      </w:r>
      <w:r w:rsidR="00526087" w:rsidRPr="00526087">
        <w:rPr>
          <w:b/>
          <w:sz w:val="26"/>
          <w:szCs w:val="26"/>
        </w:rPr>
        <w:t>учреждении</w:t>
      </w:r>
      <w:proofErr w:type="gramEnd"/>
    </w:p>
    <w:p w:rsidR="00526087" w:rsidRPr="00526087" w:rsidRDefault="00526087" w:rsidP="00526087">
      <w:pPr>
        <w:pStyle w:val="a3"/>
        <w:ind w:left="1080"/>
        <w:rPr>
          <w:b/>
          <w:sz w:val="26"/>
          <w:szCs w:val="26"/>
        </w:rPr>
      </w:pPr>
    </w:p>
    <w:p w:rsid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Провести оценочную процедуру.</w:t>
      </w:r>
    </w:p>
    <w:p w:rsid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70D77" w:rsidRPr="00526087">
        <w:rPr>
          <w:sz w:val="26"/>
          <w:szCs w:val="26"/>
        </w:rPr>
        <w:t>обрать работы в соответствии с технологией и реглам</w:t>
      </w:r>
      <w:r>
        <w:rPr>
          <w:sz w:val="26"/>
          <w:szCs w:val="26"/>
        </w:rPr>
        <w:t>ентом.</w:t>
      </w:r>
    </w:p>
    <w:p w:rsid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70D77" w:rsidRPr="00526087">
        <w:rPr>
          <w:sz w:val="26"/>
          <w:szCs w:val="26"/>
        </w:rPr>
        <w:t>обрать методическое объединение учителей</w:t>
      </w:r>
      <w:r>
        <w:rPr>
          <w:sz w:val="26"/>
          <w:szCs w:val="26"/>
        </w:rPr>
        <w:t>, изучить критерии оценивания</w:t>
      </w:r>
      <w:r w:rsidR="00676AF8">
        <w:rPr>
          <w:sz w:val="26"/>
          <w:szCs w:val="26"/>
        </w:rPr>
        <w:t xml:space="preserve"> и согласно им провести коллегиальное обсуждение подходов к оцениванию</w:t>
      </w:r>
      <w:r>
        <w:rPr>
          <w:sz w:val="26"/>
          <w:szCs w:val="26"/>
        </w:rPr>
        <w:t>.</w:t>
      </w:r>
    </w:p>
    <w:p w:rsid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0D77" w:rsidRPr="00526087">
        <w:rPr>
          <w:sz w:val="26"/>
          <w:szCs w:val="26"/>
        </w:rPr>
        <w:t>роверить несколько работ, выявить различные ошибки, о</w:t>
      </w:r>
      <w:r>
        <w:rPr>
          <w:sz w:val="26"/>
          <w:szCs w:val="26"/>
        </w:rPr>
        <w:t>бсудить подходы к оцениванию.</w:t>
      </w:r>
    </w:p>
    <w:p w:rsid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70D77" w:rsidRPr="00526087">
        <w:rPr>
          <w:sz w:val="26"/>
          <w:szCs w:val="26"/>
        </w:rPr>
        <w:t>ценить работы всех участников проводя ко</w:t>
      </w:r>
      <w:r>
        <w:rPr>
          <w:sz w:val="26"/>
          <w:szCs w:val="26"/>
        </w:rPr>
        <w:t>нсультации по отдельным работам.</w:t>
      </w:r>
    </w:p>
    <w:p w:rsidR="006E2F15" w:rsidRPr="00526087" w:rsidRDefault="00526087" w:rsidP="0052608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870D77" w:rsidRPr="00526087">
        <w:rPr>
          <w:sz w:val="26"/>
          <w:szCs w:val="26"/>
        </w:rPr>
        <w:t xml:space="preserve">о окончании </w:t>
      </w:r>
      <w:r>
        <w:rPr>
          <w:sz w:val="26"/>
          <w:szCs w:val="26"/>
        </w:rPr>
        <w:t xml:space="preserve">процедуры проверки </w:t>
      </w:r>
      <w:r w:rsidR="00870D77" w:rsidRPr="00526087">
        <w:rPr>
          <w:sz w:val="26"/>
          <w:szCs w:val="26"/>
        </w:rPr>
        <w:t xml:space="preserve">проанализировать результаты, </w:t>
      </w:r>
      <w:r>
        <w:rPr>
          <w:sz w:val="26"/>
          <w:szCs w:val="26"/>
        </w:rPr>
        <w:t xml:space="preserve">типовые ошибки и наметить пути </w:t>
      </w:r>
      <w:r w:rsidR="00870D77" w:rsidRPr="00526087">
        <w:rPr>
          <w:sz w:val="26"/>
          <w:szCs w:val="26"/>
        </w:rPr>
        <w:t xml:space="preserve"> их устранения</w:t>
      </w:r>
      <w:r w:rsidR="00676AF8">
        <w:rPr>
          <w:sz w:val="26"/>
          <w:szCs w:val="26"/>
        </w:rPr>
        <w:t xml:space="preserve"> с разработкой дорожной карты</w:t>
      </w:r>
      <w:r w:rsidR="00870D77" w:rsidRPr="00526087">
        <w:rPr>
          <w:sz w:val="26"/>
          <w:szCs w:val="26"/>
        </w:rPr>
        <w:t>.</w:t>
      </w:r>
    </w:p>
    <w:sectPr w:rsidR="006E2F15" w:rsidRPr="00526087" w:rsidSect="007E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279"/>
    <w:multiLevelType w:val="hybridMultilevel"/>
    <w:tmpl w:val="5AC6CFF2"/>
    <w:lvl w:ilvl="0" w:tplc="0419000F">
      <w:start w:val="1"/>
      <w:numFmt w:val="decimal"/>
      <w:lvlText w:val="%1."/>
      <w:lvlJc w:val="left"/>
      <w:pPr>
        <w:ind w:left="1929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317F0F4F"/>
    <w:multiLevelType w:val="hybridMultilevel"/>
    <w:tmpl w:val="CDD8779E"/>
    <w:lvl w:ilvl="0" w:tplc="E878C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629"/>
    <w:multiLevelType w:val="hybridMultilevel"/>
    <w:tmpl w:val="F12E30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873A7"/>
    <w:multiLevelType w:val="multilevel"/>
    <w:tmpl w:val="686C73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7E82C04"/>
    <w:multiLevelType w:val="hybridMultilevel"/>
    <w:tmpl w:val="ACB8AC86"/>
    <w:lvl w:ilvl="0" w:tplc="E878CA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2F15"/>
    <w:rsid w:val="00151A7C"/>
    <w:rsid w:val="00385A77"/>
    <w:rsid w:val="003D1BB0"/>
    <w:rsid w:val="004430B9"/>
    <w:rsid w:val="0045265C"/>
    <w:rsid w:val="00526087"/>
    <w:rsid w:val="006348B7"/>
    <w:rsid w:val="00676AF8"/>
    <w:rsid w:val="006E2F15"/>
    <w:rsid w:val="006F4EBB"/>
    <w:rsid w:val="007503FE"/>
    <w:rsid w:val="00790AD2"/>
    <w:rsid w:val="007E0B29"/>
    <w:rsid w:val="00870D77"/>
    <w:rsid w:val="008713B8"/>
    <w:rsid w:val="00A24846"/>
    <w:rsid w:val="00AD19F0"/>
    <w:rsid w:val="00B42239"/>
    <w:rsid w:val="00BD0FA2"/>
    <w:rsid w:val="00D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1CC8-C965-422D-A2DE-CECE655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2020-12-15T05:32:00Z</cp:lastPrinted>
  <dcterms:created xsi:type="dcterms:W3CDTF">2020-12-15T04:07:00Z</dcterms:created>
  <dcterms:modified xsi:type="dcterms:W3CDTF">2020-12-15T14:12:00Z</dcterms:modified>
</cp:coreProperties>
</file>